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1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Аннотация к рабочей программе по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русскому языку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10-11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классов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98"/>
        </w:trPr>
        <w:tc>
          <w:tcPr>
            <w:tcW w:w="23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Критерии</w:t>
            </w: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Содержание</w:t>
            </w: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2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 Федерального закона от 29.12.2012 № 273-ФЗ «Об образовании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Российской Федерации»;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2.Федерального  компонента  Государственного  образовательного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стандарта среднего общего образования на базовом уровне;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 Программы по русскому языку для 10-11 классов Н.Г.Гольцовой,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И.В.Шамшина, М. А. Мещериной. Русский язык. 10-11 классы. М.: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Русское слово, 2011.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   Основной   образовательной   программы   среднего   общего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образования МКОУ «Лесополянская СОШ».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Нормативные</w:t>
            </w: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 Приказа Министерства образования и науки РФ от 31 марта 2014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г. № 253 “Об утверждении федерального перечня учебников,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документы, на</w:t>
            </w: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рекомендуемых к использованию при реализации имеющих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основании которых</w:t>
            </w: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государственную аккредитацию образовательных программ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составлена рабочая</w:t>
            </w: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начального общего, основного общего, среднего общего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программа, какому</w:t>
            </w: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образования”;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УМК соответствует</w:t>
            </w:r>
          </w:p>
        </w:tc>
        <w:tc>
          <w:tcPr>
            <w:tcW w:w="1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6. Постановления Главного государственного санитарного врача РФ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 29 декабря 2010 года № 189 «Об утверждении СанПиН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2.4.2.282110 «Санитарноэпидемиологические требования 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условиям и организации обучения в общеобразовательных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учреждениях»;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7. Письма Минобрнауки России № 08-1786 от 28.10.2015 г. «О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рабочих программах учебных предметов»;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8.Устава МКОУ «Лесополянская СОШ»;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6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9.Учебного плана на текущий год;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2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Цели: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воспитание гражданина и патриота; формирование представления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  русском  языке  как  духовной,  нравственной  и  культурной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ценности народа;  осознание национального своеобразия русского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языка; овладение культурой межнационального общения;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 дальнейшее  развитие  и   совершенствование  способности 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готовности к речевому взаимодействию и социальной адаптации;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готовности   к   трудовой   деятельности,   осознанному   выбору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профессии;</w:t>
            </w:r>
          </w:p>
        </w:tc>
        <w:tc>
          <w:tcPr>
            <w:tcW w:w="11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навыков</w:t>
            </w:r>
          </w:p>
        </w:tc>
        <w:tc>
          <w:tcPr>
            <w:tcW w:w="228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самоорганизации</w:t>
            </w:r>
          </w:p>
        </w:tc>
        <w:tc>
          <w:tcPr>
            <w:tcW w:w="3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саморазвития;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информационных умений и навыков;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 и задачи</w:t>
            </w: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 освоение  знаний  о  русском  языке  как  многофункциональной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учебной</w:t>
            </w: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знаковой системе и общественном явлении; языковой норме и ее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дисциплины</w:t>
            </w: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разновидностях; нормах  речевого поведения  в различных  сферах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общения;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1820" w:type="dxa"/>
            <w:vAlign w:val="bottom"/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овладение</w:t>
            </w:r>
          </w:p>
        </w:tc>
        <w:tc>
          <w:tcPr>
            <w:tcW w:w="150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умениями</w:t>
            </w:r>
          </w:p>
        </w:tc>
        <w:tc>
          <w:tcPr>
            <w:tcW w:w="13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опознавать,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анализировать,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классифицировать языковые факты, оценивать их с точки зрения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нормативности; различать функциональные разновидности языка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моделировать  речевое  поведение  в  соответствии  с  задачами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общения;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применение полученных знаний и умений в собственной речевой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практике; повышение уровня речевой культуры, орфографической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6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пунктуационной грамотности.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2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740"/>
          </w:cols>
          <w:pgMar w:left="1440" w:top="1122" w:right="726" w:bottom="782" w:gutter="0" w:footer="0" w:header="0"/>
        </w:sect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3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Задачи:</w:t>
            </w:r>
          </w:p>
        </w:tc>
        <w:tc>
          <w:tcPr>
            <w:tcW w:w="2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2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-закрепить и углубить знания учащихся об основных единицах и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уровнях языка, развить умения по орфоэпии, лексике, фразеологии,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грамматике, правописанию;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закрепить и расширить знания о языковой норме, развивая умение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анализировать  языковые  единицы  с  точки  зрения  правильности,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точности  и  уместности  их  употребления  и  совершенствуя  навык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применения   в   практике   речевого   общения   основных   норм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современного русского литературного языка;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-совершенствовать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орфографическую</w:t>
            </w:r>
          </w:p>
        </w:tc>
        <w:tc>
          <w:tcPr>
            <w:tcW w:w="4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пунктуационную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грамотность учащихся;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 обеспечить  дальнейшее  овладение  функциональными  стилями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речи с одновременным расширением знаний учащихся о стилях, их</w:t>
            </w:r>
          </w:p>
        </w:tc>
      </w:tr>
      <w:tr>
        <w:trPr>
          <w:trHeight w:val="277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признаках, правилах использования;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 развивать  и  совершенствовать  способность  учащихся  создавать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устные    и    письменные   монологические    и    диалогические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высказывания различных типов и жанров в разных сферах общения;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осуществлять   речевой   самоконтроль;   оценивать   устные   и</w:t>
            </w:r>
          </w:p>
        </w:tc>
      </w:tr>
      <w:tr>
        <w:trPr>
          <w:trHeight w:val="274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письменные высказывания с точки зрения языкового оформления,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эффективности достижения поставленных коммуникативных задач;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 формировать  и  совершенствовать  основные  информационные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умения и навыки: чтение и информационная переработка текстов</w:t>
            </w: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8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разных   типов,   стилей   и   жанров,   работа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   различными</w:t>
            </w:r>
          </w:p>
        </w:tc>
      </w:tr>
      <w:tr>
        <w:trPr>
          <w:trHeight w:val="281"/>
        </w:trPr>
        <w:tc>
          <w:tcPr>
            <w:tcW w:w="2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информационными источниками.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30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Количество часов</w:t>
            </w: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Рабочая программа рассчитана: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 изучение</w:t>
            </w: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- в 10 классе – 35 часов в год (1 час в неделю)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дисциплины</w:t>
            </w: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в 11 классе – 34 часа в год (1 час в неделю)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79"/>
        </w:trPr>
        <w:tc>
          <w:tcPr>
            <w:tcW w:w="2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7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10 класс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Введение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Лексика. Фразеология. Лексикография.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7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Фонетика. Графика. Орфоэпия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Морфемика. Словобразование.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Орфография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Перечисление</w:t>
            </w: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Морфология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основных разделов</w:t>
            </w: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Развитие речи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дисциплины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 класс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Введение.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Синтаксис и пунктуация.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Культура речи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Стилистика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 истории русского языкознания.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6"/>
        </w:trPr>
        <w:tc>
          <w:tcPr>
            <w:tcW w:w="2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740"/>
          </w:cols>
          <w:pgMar w:left="1440" w:top="1112" w:right="726" w:bottom="1440" w:gutter="0" w:footer="0" w:header="0"/>
        </w:sectPr>
      </w:pPr>
    </w:p>
    <w:p>
      <w:pPr>
        <w:ind w:left="3980" w:hanging="715"/>
        <w:spacing w:after="0"/>
        <w:tabs>
          <w:tab w:leader="none" w:pos="398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457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56.85pt" to="558.55pt,56.8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3446145</wp:posOffset>
                </wp:positionV>
                <wp:extent cx="608457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271.35pt" to="558.55pt,271.3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436372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36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56.6pt" to="79.7pt,400.2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5080000</wp:posOffset>
                </wp:positionV>
                <wp:extent cx="608457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400pt" to="558.55pt,400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2470785</wp:posOffset>
                </wp:positionH>
                <wp:positionV relativeFrom="page">
                  <wp:posOffset>718820</wp:posOffset>
                </wp:positionV>
                <wp:extent cx="0" cy="436372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36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4.55pt,56.6pt" to="194.55pt,400.2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718820</wp:posOffset>
                </wp:positionV>
                <wp:extent cx="0" cy="436372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36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3pt,56.6pt" to="558.3pt,400.2pt" o:allowincell="f" strokecolor="#000000" strokeweight="0.4799pt">
                <w10:wrap anchorx="page" anchory="page"/>
              </v:line>
            </w:pict>
          </mc:Fallback>
        </mc:AlternateContent>
        <w:t>Индивидуальный, устный опрос, тестирование.</w:t>
      </w:r>
    </w:p>
    <w:p>
      <w:pPr>
        <w:ind w:left="3980" w:hanging="715"/>
        <w:spacing w:after="0"/>
        <w:tabs>
          <w:tab w:leader="none" w:pos="398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Индивидуальные  задания,  решение  лингвистических</w:t>
      </w:r>
    </w:p>
    <w:p>
      <w:pPr>
        <w:ind w:left="25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задач.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980" w:hanging="715"/>
        <w:spacing w:after="0"/>
        <w:tabs>
          <w:tab w:leader="none" w:pos="398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Диктанты (выборочный, творческий, свободный).</w:t>
      </w:r>
    </w:p>
    <w:p>
      <w:pPr>
        <w:ind w:left="3980" w:hanging="715"/>
        <w:spacing w:after="0" w:line="239" w:lineRule="auto"/>
        <w:tabs>
          <w:tab w:leader="none" w:pos="398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Контрольные  диктанты  по  теме  с  грамматическим</w:t>
      </w: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1960" w:type="dxa"/>
            <w:vAlign w:val="bottom"/>
          </w:tcPr>
          <w:p>
            <w:pPr>
              <w:jc w:val="center"/>
              <w:ind w:righ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Периодичность и</w:t>
            </w:r>
          </w:p>
        </w:tc>
        <w:tc>
          <w:tcPr>
            <w:tcW w:w="1380" w:type="dxa"/>
            <w:vAlign w:val="bottom"/>
          </w:tcPr>
          <w:p>
            <w:pPr>
              <w:ind w:left="1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заданием.</w:t>
            </w:r>
          </w:p>
        </w:tc>
        <w:tc>
          <w:tcPr>
            <w:tcW w:w="1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88"/>
        </w:trPr>
        <w:tc>
          <w:tcPr>
            <w:tcW w:w="196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формы текущего</w:t>
            </w:r>
          </w:p>
        </w:tc>
        <w:tc>
          <w:tcPr>
            <w:tcW w:w="1380" w:type="dxa"/>
            <w:vAlign w:val="bottom"/>
          </w:tcPr>
          <w:p>
            <w:pPr>
              <w:ind w:left="88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</w:t>
            </w:r>
          </w:p>
        </w:tc>
        <w:tc>
          <w:tcPr>
            <w:tcW w:w="17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Практическая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работа:</w:t>
            </w:r>
          </w:p>
        </w:tc>
        <w:tc>
          <w:tcPr>
            <w:tcW w:w="23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морфологический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разбор</w:t>
            </w:r>
          </w:p>
        </w:tc>
      </w:tr>
      <w:tr>
        <w:trPr>
          <w:trHeight w:val="276"/>
        </w:trPr>
        <w:tc>
          <w:tcPr>
            <w:tcW w:w="1960" w:type="dxa"/>
            <w:vAlign w:val="bottom"/>
          </w:tcPr>
          <w:p>
            <w:pPr>
              <w:jc w:val="center"/>
              <w:ind w:righ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контроля и</w:t>
            </w:r>
          </w:p>
        </w:tc>
        <w:tc>
          <w:tcPr>
            <w:tcW w:w="6440" w:type="dxa"/>
            <w:vAlign w:val="bottom"/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разных частей речи; доклад по теме учебного исследования.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960" w:type="dxa"/>
            <w:vAlign w:val="bottom"/>
          </w:tcPr>
          <w:p>
            <w:pPr>
              <w:jc w:val="center"/>
              <w:ind w:righ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промежуточной</w:t>
            </w:r>
          </w:p>
        </w:tc>
        <w:tc>
          <w:tcPr>
            <w:tcW w:w="1380" w:type="dxa"/>
            <w:vAlign w:val="bottom"/>
          </w:tcPr>
          <w:p>
            <w:pPr>
              <w:ind w:left="8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</w:t>
            </w:r>
          </w:p>
        </w:tc>
        <w:tc>
          <w:tcPr>
            <w:tcW w:w="17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Комплексный</w:t>
            </w:r>
          </w:p>
        </w:tc>
        <w:tc>
          <w:tcPr>
            <w:tcW w:w="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анализ</w:t>
            </w:r>
          </w:p>
        </w:tc>
        <w:tc>
          <w:tcPr>
            <w:tcW w:w="23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текста,  тестовые  и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другие</w:t>
            </w:r>
          </w:p>
        </w:tc>
      </w:tr>
      <w:tr>
        <w:trPr>
          <w:trHeight w:val="300"/>
        </w:trPr>
        <w:tc>
          <w:tcPr>
            <w:tcW w:w="1960" w:type="dxa"/>
            <w:vAlign w:val="bottom"/>
          </w:tcPr>
          <w:p>
            <w:pPr>
              <w:jc w:val="center"/>
              <w:ind w:righ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аттестации</w:t>
            </w:r>
          </w:p>
        </w:tc>
        <w:tc>
          <w:tcPr>
            <w:tcW w:w="4100" w:type="dxa"/>
            <w:vAlign w:val="bottom"/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практические задания по теме.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2560" w:firstLine="705"/>
        <w:spacing w:after="0" w:line="226" w:lineRule="auto"/>
        <w:tabs>
          <w:tab w:leader="none" w:pos="3976" w:val="left"/>
        </w:tabs>
        <w:numPr>
          <w:ilvl w:val="0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Изложение, сочинение по картине, изложение с элементами сочинения, контрольное сочинение.</w:t>
      </w:r>
    </w:p>
    <w:p>
      <w:pPr>
        <w:spacing w:after="0" w:line="3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left="3260" w:right="380" w:firstLine="5"/>
        <w:spacing w:after="0" w:line="226" w:lineRule="auto"/>
        <w:tabs>
          <w:tab w:leader="none" w:pos="3968" w:val="left"/>
        </w:tabs>
        <w:numPr>
          <w:ilvl w:val="0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Материалы ЕГЭ, тесты на протяжении всего курса. По окончании изучения тем, разделов, учебных периодов.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560"/>
        <w:spacing w:after="0"/>
        <w:tabs>
          <w:tab w:leader="none" w:pos="3660" w:val="left"/>
          <w:tab w:leader="none" w:pos="4300" w:val="left"/>
          <w:tab w:leader="none" w:pos="5420" w:val="left"/>
          <w:tab w:leader="none" w:pos="6020" w:val="left"/>
          <w:tab w:leader="none" w:pos="7020" w:val="left"/>
          <w:tab w:leader="none" w:pos="7720" w:val="left"/>
          <w:tab w:leader="none" w:pos="8140" w:val="left"/>
          <w:tab w:leader="none" w:pos="8420" w:val="left"/>
          <w:tab w:leader="none" w:pos="88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Гольцова</w:t>
        <w:tab/>
        <w:t>Н.Г.,</w:t>
        <w:tab/>
        <w:t>Шамшин</w:t>
        <w:tab/>
        <w:t>И.В.</w:t>
        <w:tab/>
        <w:t>Русский</w:t>
        <w:tab/>
        <w:t>язык.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  <w:tab/>
        <w:t>–</w:t>
        <w:tab/>
        <w:t>11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классы:</w:t>
      </w:r>
    </w:p>
    <w:p>
      <w:pPr>
        <w:ind w:left="2560" w:hanging="1519"/>
        <w:spacing w:after="0" w:line="184" w:lineRule="auto"/>
        <w:tabs>
          <w:tab w:leader="none" w:pos="25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  <w:vertAlign w:val="subscript"/>
        </w:rPr>
        <w:t>УМК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Учебник для общеобразовательных учреждений. М., ООО «ТИД «Русское слово – РС», 2014.</w:t>
      </w:r>
    </w:p>
    <w:sectPr>
      <w:pgSz w:w="11900" w:h="16838" w:orient="portrait"/>
      <w:cols w:equalWidth="0" w:num="1">
        <w:col w:w="9620"/>
      </w:cols>
      <w:pgMar w:left="1440" w:top="1135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784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4AE1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3D6C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2019-09-19T21:20:11Z</dcterms:created>
  <dcterms:modified xsi:type="dcterms:W3CDTF">2019-09-19T21:20:11Z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